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  <w:tab/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-907414</wp:posOffset>
            </wp:positionH>
            <wp:positionV relativeFrom="paragraph">
              <wp:posOffset>-884456</wp:posOffset>
            </wp:positionV>
            <wp:extent cx="7544053" cy="10663310"/>
            <wp:effectExtent b="0" l="0" r="0" t="0"/>
            <wp:wrapNone/>
            <wp:docPr descr="A black speaker with yellow text&#10;&#10;AI-generated content may be incorrect." id="1283933912" name="image1.png"/>
            <a:graphic>
              <a:graphicData uri="http://schemas.openxmlformats.org/drawingml/2006/picture">
                <pic:pic>
                  <pic:nvPicPr>
                    <pic:cNvPr descr="A black speaker with yellow text&#10;&#10;AI-generated content may be incorrect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4053" cy="10663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2364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rPr/>
      </w:pPr>
      <w:r w:rsidDel="00000000" w:rsidR="00000000" w:rsidRPr="00000000">
        <w:rPr>
          <w:rtl w:val="0"/>
        </w:rPr>
        <w:t xml:space="preserve">CARACTERÍSTICAS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line="240" w:lineRule="auto"/>
        <w:ind w:left="142" w:hanging="360"/>
        <w:rPr/>
      </w:pPr>
      <w:r w:rsidDel="00000000" w:rsidR="00000000" w:rsidRPr="00000000">
        <w:rPr>
          <w:rtl w:val="0"/>
        </w:rPr>
        <w:t xml:space="preserve">Sistema 2.0, dos vías, cajas Bass Reflex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line="240" w:lineRule="auto"/>
        <w:ind w:left="142" w:hanging="360"/>
        <w:rPr/>
      </w:pPr>
      <w:r w:rsidDel="00000000" w:rsidR="00000000" w:rsidRPr="00000000">
        <w:rPr>
          <w:rtl w:val="0"/>
        </w:rPr>
        <w:t xml:space="preserve">Conexiones: Auxiliar 3,5 mm; RCA; Digital óptico; Bluetooth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line="240" w:lineRule="auto"/>
        <w:ind w:left="142" w:hanging="360"/>
        <w:rPr/>
      </w:pPr>
      <w:r w:rsidDel="00000000" w:rsidR="00000000" w:rsidRPr="00000000">
        <w:rPr>
          <w:rtl w:val="0"/>
        </w:rPr>
        <w:t xml:space="preserve">LED indicador de entrada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line="240" w:lineRule="auto"/>
        <w:ind w:left="142" w:hanging="360"/>
        <w:rPr/>
      </w:pPr>
      <w:r w:rsidDel="00000000" w:rsidR="00000000" w:rsidRPr="00000000">
        <w:rPr>
          <w:rtl w:val="0"/>
        </w:rPr>
        <w:t xml:space="preserve">Panel de control lateral</w:t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pacing w:line="240" w:lineRule="auto"/>
        <w:ind w:left="142" w:hanging="360"/>
        <w:rPr/>
      </w:pPr>
      <w:r w:rsidDel="00000000" w:rsidR="00000000" w:rsidRPr="00000000">
        <w:rPr>
          <w:rtl w:val="0"/>
        </w:rPr>
        <w:t xml:space="preserve">Ecualización de graves y agudos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spacing w:line="240" w:lineRule="auto"/>
        <w:ind w:left="142" w:hanging="360"/>
        <w:rPr/>
      </w:pPr>
      <w:r w:rsidDel="00000000" w:rsidR="00000000" w:rsidRPr="00000000">
        <w:rPr>
          <w:rtl w:val="0"/>
        </w:rPr>
        <w:t xml:space="preserve">Salida pasiva para subwoofer activo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line="240" w:lineRule="auto"/>
        <w:ind w:left="142" w:hanging="360"/>
        <w:rPr/>
      </w:pPr>
      <w:r w:rsidDel="00000000" w:rsidR="00000000" w:rsidRPr="00000000">
        <w:rPr>
          <w:rtl w:val="0"/>
        </w:rPr>
        <w:t xml:space="preserve">Incluye:</w:t>
      </w:r>
    </w:p>
    <w:p w:rsidR="00000000" w:rsidDel="00000000" w:rsidP="00000000" w:rsidRDefault="00000000" w:rsidRPr="00000000" w14:paraId="00000012">
      <w:pPr>
        <w:numPr>
          <w:ilvl w:val="1"/>
          <w:numId w:val="3"/>
        </w:numPr>
        <w:spacing w:line="240" w:lineRule="auto"/>
        <w:ind w:left="502" w:hanging="360"/>
        <w:rPr/>
      </w:pPr>
      <w:r w:rsidDel="00000000" w:rsidR="00000000" w:rsidRPr="00000000">
        <w:rPr>
          <w:rtl w:val="0"/>
        </w:rPr>
        <w:t xml:space="preserve">Cable de alimentación</w:t>
      </w:r>
    </w:p>
    <w:p w:rsidR="00000000" w:rsidDel="00000000" w:rsidP="00000000" w:rsidRDefault="00000000" w:rsidRPr="00000000" w14:paraId="00000013">
      <w:pPr>
        <w:numPr>
          <w:ilvl w:val="1"/>
          <w:numId w:val="3"/>
        </w:numPr>
        <w:spacing w:line="240" w:lineRule="auto"/>
        <w:ind w:left="502" w:hanging="360"/>
        <w:rPr/>
      </w:pPr>
      <w:r w:rsidDel="00000000" w:rsidR="00000000" w:rsidRPr="00000000">
        <w:rPr>
          <w:rtl w:val="0"/>
        </w:rPr>
        <w:t xml:space="preserve">Cable entreparlantes transparente</w:t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/>
      </w:pPr>
      <w:r w:rsidDel="00000000" w:rsidR="00000000" w:rsidRPr="00000000">
        <w:rPr>
          <w:rtl w:val="0"/>
        </w:rPr>
        <w:t xml:space="preserve">ESPECIFICACIONES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Colores: Negro; Blanco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Conectividad: Bluetooth; 3,5 mm; RCA; Digital óptico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Respuesta en frecuencia: 35 Hz – 20 kHz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Potencia de salida: 50 W RMS (25 + 25 W)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Distorsión: &lt; 0.1% – 1W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Relación señal-ruido (S/R) ≥ 80 dB @+4 dBu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Gabinete de madera HDAA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Versión Bluetooth: 5.0</w:t>
      </w:r>
    </w:p>
    <w:p w:rsidR="00000000" w:rsidDel="00000000" w:rsidP="00000000" w:rsidRDefault="00000000" w:rsidRPr="00000000" w14:paraId="0000001F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ind w:left="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40" w:lineRule="auto"/>
        <w:ind w:left="142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-914399</wp:posOffset>
            </wp:positionH>
            <wp:positionV relativeFrom="paragraph">
              <wp:posOffset>-914399</wp:posOffset>
            </wp:positionV>
            <wp:extent cx="7695028" cy="10686415"/>
            <wp:effectExtent b="0" l="0" r="0" t="0"/>
            <wp:wrapNone/>
            <wp:docPr id="128393391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95028" cy="10686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-913227</wp:posOffset>
            </wp:positionH>
            <wp:positionV relativeFrom="paragraph">
              <wp:posOffset>-914399</wp:posOffset>
            </wp:positionV>
            <wp:extent cx="7544053" cy="10663310"/>
            <wp:effectExtent b="0" l="0" r="0" t="0"/>
            <wp:wrapNone/>
            <wp:docPr descr="A black speaker with yellow text&#10;&#10;AI-generated content may be incorrect." id="1283933913" name="image1.png"/>
            <a:graphic>
              <a:graphicData uri="http://schemas.openxmlformats.org/drawingml/2006/picture">
                <pic:pic>
                  <pic:nvPicPr>
                    <pic:cNvPr descr="A black speaker with yellow text&#10;&#10;AI-generated content may be incorrect.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44053" cy="1066331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22">
      <w:pPr>
        <w:spacing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ind w:left="-142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ind w:left="-142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ind w:left="-142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ind w:left="-142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142" w:right="0" w:hanging="284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Bluetooth Audio Codec: SBC</w:t>
      </w:r>
    </w:p>
    <w:p w:rsidR="00000000" w:rsidDel="00000000" w:rsidP="00000000" w:rsidRDefault="00000000" w:rsidRPr="00000000" w14:paraId="0000002B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Alcance Bluetooth: hasta 10 m</w:t>
      </w:r>
    </w:p>
    <w:p w:rsidR="00000000" w:rsidDel="00000000" w:rsidP="00000000" w:rsidRDefault="00000000" w:rsidRPr="00000000" w14:paraId="0000002C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Driver: 3’’; 4 Ω; fibra de vidrio; aislado magnéticamente</w:t>
      </w:r>
    </w:p>
    <w:p w:rsidR="00000000" w:rsidDel="00000000" w:rsidP="00000000" w:rsidRDefault="00000000" w:rsidRPr="00000000" w14:paraId="0000002D">
      <w:pPr>
        <w:numPr>
          <w:ilvl w:val="0"/>
          <w:numId w:val="4"/>
        </w:numPr>
        <w:spacing w:line="240" w:lineRule="auto"/>
        <w:ind w:left="142" w:hanging="284"/>
        <w:rPr/>
        <w:sectPr>
          <w:pgSz w:h="16838" w:w="11906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  <w:t xml:space="preserve">Tweeter: 1,25”; 4 Ω; domo de seda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Tamaño producto: 120 x 130 x 230 mm (cada gabinete)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Largo de cable de fuente: 1,5 m 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spacing w:line="240" w:lineRule="auto"/>
        <w:ind w:left="142" w:hanging="284"/>
        <w:rPr/>
      </w:pPr>
      <w:r w:rsidDel="00000000" w:rsidR="00000000" w:rsidRPr="00000000">
        <w:rPr>
          <w:rtl w:val="0"/>
        </w:rPr>
        <w:t xml:space="preserve">Largo de cable entreparlantes: 2 m</w:t>
      </w:r>
    </w:p>
    <w:p w:rsidR="00000000" w:rsidDel="00000000" w:rsidP="00000000" w:rsidRDefault="00000000" w:rsidRPr="00000000" w14:paraId="00000031">
      <w:pPr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rPr>
          <w:highlight w:val="yellow"/>
        </w:rPr>
      </w:pPr>
      <w:r w:rsidDel="00000000" w:rsidR="00000000" w:rsidRPr="00000000">
        <w:rPr>
          <w:rtl w:val="0"/>
        </w:rPr>
        <w:t xml:space="preserve">LOGÍSTICA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55" w:firstLine="0"/>
        <w:rPr/>
      </w:pPr>
      <w:r w:rsidDel="00000000" w:rsidR="00000000" w:rsidRPr="00000000">
        <w:rPr>
          <w:rtl w:val="0"/>
        </w:rPr>
        <w:t xml:space="preserve">Master Carton: 783 x 390 x 360 mm; 6 unidades por master; 20,8 kg</w:t>
      </w:r>
    </w:p>
    <w:p w:rsidR="00000000" w:rsidDel="00000000" w:rsidP="00000000" w:rsidRDefault="00000000" w:rsidRPr="00000000" w14:paraId="00000034">
      <w:pPr>
        <w:spacing w:line="240" w:lineRule="auto"/>
        <w:ind w:left="55" w:firstLine="0"/>
        <w:rPr/>
      </w:pPr>
      <w:r w:rsidDel="00000000" w:rsidR="00000000" w:rsidRPr="00000000">
        <w:rPr>
          <w:rtl w:val="0"/>
        </w:rPr>
        <w:t xml:space="preserve">Gift Box: 345 x 256 x 185 mm; 3,2 kg </w:t>
      </w:r>
    </w:p>
    <w:tbl>
      <w:tblPr>
        <w:tblStyle w:val="Table1"/>
        <w:tblW w:w="6885.999999999999" w:type="dxa"/>
        <w:jc w:val="left"/>
        <w:tblInd w:w="5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33"/>
        <w:gridCol w:w="1984"/>
        <w:gridCol w:w="2126"/>
        <w:gridCol w:w="1843"/>
        <w:tblGridChange w:id="0">
          <w:tblGrid>
            <w:gridCol w:w="933"/>
            <w:gridCol w:w="1984"/>
            <w:gridCol w:w="2126"/>
            <w:gridCol w:w="1843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Color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EAN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DUN</w:t>
            </w:r>
          </w:p>
        </w:tc>
        <w:tc>
          <w:tcPr/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HK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Negro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4260411273363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14260411273360</w:t>
            </w:r>
          </w:p>
        </w:tc>
        <w:tc>
          <w:tcPr/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HK096-03676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Blanco</w:t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4260411273370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14260411273377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HK096-03677</w:t>
            </w:r>
          </w:p>
        </w:tc>
      </w:tr>
    </w:tbl>
    <w:p w:rsidR="00000000" w:rsidDel="00000000" w:rsidP="00000000" w:rsidRDefault="00000000" w:rsidRPr="00000000" w14:paraId="00000041">
      <w:pPr>
        <w:spacing w:line="240" w:lineRule="auto"/>
        <w:ind w:left="55" w:firstLine="0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502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792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istParagraph">
    <w:name w:val="List Paragraph"/>
    <w:basedOn w:val="Normal"/>
    <w:uiPriority w:val="34"/>
    <w:qFormat w:val="1"/>
    <w:rsid w:val="002370F0"/>
    <w:pPr>
      <w:ind w:left="720"/>
      <w:contextualSpacing w:val="1"/>
    </w:pPr>
  </w:style>
  <w:style w:type="table" w:styleId="TableGrid">
    <w:name w:val="Table Grid"/>
    <w:basedOn w:val="TableNormal"/>
    <w:uiPriority w:val="39"/>
    <w:rsid w:val="005E6541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suCLCTgmgopKlgvoHjC0q+GF8EQ==">CgMxLjA4AHIhMWZpOFV2SmVNVUxRUXVka013dDJKRWdCek9tX2Q4WFpN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2024-12-18T15:21:00Z</dcterms:created>
  <dc:creator>Milagros Bellomo</dc:creator>
</cp:coreProperties>
</file>